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899" w:rsidRPr="00E8468F" w:rsidRDefault="00221899" w:rsidP="00E8468F">
      <w:pPr>
        <w:pStyle w:val="1"/>
        <w:pBdr>
          <w:bottom w:val="single" w:sz="12" w:space="0" w:color="DDDDDD"/>
        </w:pBdr>
        <w:spacing w:before="0" w:beforeAutospacing="0" w:after="0" w:afterAutospacing="0"/>
        <w:ind w:firstLine="360"/>
        <w:jc w:val="center"/>
        <w:textAlignment w:val="baseline"/>
        <w:rPr>
          <w:bCs w:val="0"/>
          <w:sz w:val="36"/>
          <w:szCs w:val="36"/>
        </w:rPr>
      </w:pPr>
      <w:bookmarkStart w:id="0" w:name="_GoBack"/>
      <w:bookmarkEnd w:id="0"/>
      <w:r w:rsidRPr="00E8468F">
        <w:rPr>
          <w:rFonts w:ascii="inherit" w:hAnsi="inherit"/>
          <w:bCs w:val="0"/>
          <w:sz w:val="36"/>
          <w:szCs w:val="36"/>
        </w:rPr>
        <w:t>Профилактика семейно-бытовых конфликтов, домашнего насилия и предупреждение преступлений, совершаемых на бытовой почве</w:t>
      </w:r>
    </w:p>
    <w:p w:rsidR="00684B0F" w:rsidRPr="00E8468F" w:rsidRDefault="00684B0F" w:rsidP="00E8468F">
      <w:pPr>
        <w:pStyle w:val="1"/>
        <w:pBdr>
          <w:bottom w:val="single" w:sz="12" w:space="0" w:color="DDDDDD"/>
        </w:pBdr>
        <w:spacing w:before="0" w:beforeAutospacing="0" w:after="0" w:afterAutospacing="0"/>
        <w:ind w:firstLine="360"/>
        <w:jc w:val="center"/>
        <w:textAlignment w:val="baseline"/>
        <w:rPr>
          <w:bCs w:val="0"/>
          <w:sz w:val="24"/>
          <w:szCs w:val="24"/>
        </w:rPr>
      </w:pPr>
    </w:p>
    <w:p w:rsidR="00221899" w:rsidRPr="00E8468F" w:rsidRDefault="008171C1" w:rsidP="00E8468F">
      <w:pPr>
        <w:pStyle w:val="2"/>
        <w:shd w:val="clear" w:color="auto" w:fill="FFFFFF"/>
        <w:spacing w:before="0" w:beforeAutospacing="0" w:after="0" w:afterAutospacing="0"/>
        <w:ind w:firstLine="360"/>
        <w:jc w:val="both"/>
        <w:textAlignment w:val="baseline"/>
        <w:rPr>
          <w:rFonts w:ascii="inherit" w:hAnsi="inherit"/>
          <w:bCs w:val="0"/>
          <w:sz w:val="24"/>
          <w:szCs w:val="24"/>
        </w:rPr>
      </w:pPr>
      <w:hyperlink r:id="rId4" w:tooltip="Памятки" w:history="1">
        <w:r w:rsidR="00221899" w:rsidRPr="00E8468F">
          <w:rPr>
            <w:rStyle w:val="a3"/>
            <w:rFonts w:ascii="Georgia" w:hAnsi="Georgia"/>
            <w:bCs w:val="0"/>
            <w:color w:val="auto"/>
            <w:sz w:val="24"/>
            <w:szCs w:val="24"/>
            <w:u w:val="none"/>
            <w:bdr w:val="none" w:sz="0" w:space="0" w:color="auto" w:frame="1"/>
          </w:rPr>
          <w:t>Памятки</w:t>
        </w:r>
      </w:hyperlink>
    </w:p>
    <w:p w:rsidR="00221899" w:rsidRPr="00E8468F" w:rsidRDefault="008171C1" w:rsidP="00E8468F">
      <w:pPr>
        <w:shd w:val="clear" w:color="auto" w:fill="FFFFFF"/>
        <w:ind w:firstLine="360"/>
        <w:jc w:val="both"/>
        <w:textAlignment w:val="baseline"/>
        <w:rPr>
          <w:rFonts w:ascii="inherit" w:hAnsi="inherit"/>
        </w:rPr>
      </w:pPr>
      <w:hyperlink r:id="rId5" w:history="1">
        <w:r w:rsidR="00221899" w:rsidRPr="00E8468F">
          <w:rPr>
            <w:rStyle w:val="a3"/>
            <w:rFonts w:ascii="inherit" w:hAnsi="inherit"/>
            <w:color w:val="auto"/>
            <w:u w:val="none"/>
            <w:bdr w:val="none" w:sz="0" w:space="0" w:color="auto" w:frame="1"/>
          </w:rPr>
          <w:t>Профилактика семейно-бытовых конфликтов, домашнего насилия и предупреждение преступлений, совершаемых на бытовой почве</w:t>
        </w:r>
      </w:hyperlink>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52620" cy="2504440"/>
            <wp:effectExtent l="0" t="0" r="5080" b="0"/>
            <wp:docPr id="1" name="Рисунок 1" descr="3meoc3F1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eoc3F1ap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2620" cy="2504440"/>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60875" cy="3355340"/>
            <wp:effectExtent l="0" t="0" r="0" b="0"/>
            <wp:docPr id="2" name="Рисунок 2" descr="915d7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5d7a8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875" cy="3355340"/>
                    </a:xfrm>
                    <a:prstGeom prst="rect">
                      <a:avLst/>
                    </a:prstGeom>
                    <a:noFill/>
                    <a:ln>
                      <a:noFill/>
                    </a:ln>
                  </pic:spPr>
                </pic:pic>
              </a:graphicData>
            </a:graphic>
          </wp:inline>
        </w:drawing>
      </w: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lastRenderedPageBreak/>
        <w:drawing>
          <wp:inline distT="0" distB="0" distL="0" distR="0">
            <wp:extent cx="4754880" cy="3260090"/>
            <wp:effectExtent l="0" t="0" r="7620" b="0"/>
            <wp:docPr id="3" name="Рисунок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_ful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260090"/>
                    </a:xfrm>
                    <a:prstGeom prst="rect">
                      <a:avLst/>
                    </a:prstGeom>
                    <a:noFill/>
                    <a:ln>
                      <a:noFill/>
                    </a:ln>
                  </pic:spPr>
                </pic:pic>
              </a:graphicData>
            </a:graphic>
          </wp:inline>
        </w:drawing>
      </w:r>
      <w:r>
        <w:rPr>
          <w:b w:val="0"/>
          <w:bCs w:val="0"/>
          <w:noProof/>
          <w:sz w:val="24"/>
          <w:szCs w:val="24"/>
        </w:rPr>
        <w:drawing>
          <wp:inline distT="0" distB="0" distL="0" distR="0">
            <wp:extent cx="5716905" cy="4039235"/>
            <wp:effectExtent l="0" t="0" r="0" b="0"/>
            <wp:docPr id="4" name="Рисунок 4" descr="sm_fu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_full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4039235"/>
                    </a:xfrm>
                    <a:prstGeom prst="rect">
                      <a:avLst/>
                    </a:prstGeom>
                    <a:noFill/>
                    <a:ln>
                      <a:noFill/>
                    </a:ln>
                  </pic:spPr>
                </pic:pic>
              </a:graphicData>
            </a:graphic>
          </wp:inline>
        </w:drawing>
      </w:r>
      <w:r>
        <w:rPr>
          <w:b w:val="0"/>
          <w:bCs w:val="0"/>
          <w:noProof/>
          <w:sz w:val="24"/>
          <w:szCs w:val="24"/>
        </w:rPr>
        <w:lastRenderedPageBreak/>
        <w:drawing>
          <wp:inline distT="0" distB="0" distL="0" distR="0">
            <wp:extent cx="5192395" cy="3649345"/>
            <wp:effectExtent l="0" t="0" r="8255" b="8255"/>
            <wp:docPr id="5" name="Рисунок 5" descr="pamja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mjatka-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395" cy="3649345"/>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8171C1"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pict>
          <v:rect id="Rectangle 2" o:spid="_x0000_s1026" style="position:absolute;left:0;text-align:left;margin-left:171pt;margin-top:243pt;width:27pt;height: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alHgIAADsEAAAOAAAAZHJzL2Uyb0RvYy54bWysU9uO0zAQfUfiHyy/01y2hW3UdLXqUoS0&#10;wIqFD3Adp7FwPGbsNi1fz9jpli7whMiDNZMZH8+cM7O4OfSG7RV6DbbmxSTnTFkJjbbbmn/9sn51&#10;zZkPwjbCgFU1PyrPb5YvXywGV6kSOjCNQkYg1leDq3kXgquyzMtO9cJPwClLwRawF4Fc3GYNioHQ&#10;e5OVef46GwAbhyCV9/T3bgzyZcJvWyXDp7b1KjBTc6otpBPTuYlntlyIaovCdVqeyhD/UEUvtKVH&#10;z1B3Igi2Q/0HVK8lgoc2TCT0GbStlir1QN0U+W/dPHbCqdQLkePdmSb//2Dlx/0DMt3UfM6ZFT1J&#10;9JlIE3ZrFCsjPYPzFWU9ugeMDXp3D/KbZxZWHWWpW0QYOiUaKqqI+dmzC9HxdJVthg/QELrYBUhM&#10;HVrsIyBxwA5JkONZEHUITNLPq2k5z0k2SaGimF6RHV8Q1dNlhz68U9CzaNQcqfQELvb3PoypTymp&#10;eDC6WWtjkoPbzcog2wuajXX6Tuj+Ms1YNhA7s3KWkJ/F/CVEnr6/QfQ60JAb3df8+pwkqsjaW9tQ&#10;maIKQpvRpu6MPdEYmRsV2EBzJBYRxgmmjSOjA/zB2UDTW3P/fSdQcWbeW1JiXkyncdyTM529KcnB&#10;y8jmMiKsJKiaB85GcxXGFdk51NuOXipS7xZuSb1WJ2ajsmNVp2JpQpM2p22KK3Dpp6xfO7/8CQAA&#10;//8DAFBLAwQUAAYACAAAACEAT/eCwOAAAAALAQAADwAAAGRycy9kb3ducmV2LnhtbEyPQU+DQBCF&#10;7yb+h82YeLO7AjYtZWmMpiYeW3rxNsAKVHaWsEuL/nqnJ729l3l5871sO9tenM3oO0caHhcKhKHK&#10;1R01Go7F7mEFwgekGntHRsO38bDNb28yTGt3ob05H0IjuIR8ihraEIZUSl+1xqJfuMEQ3z7daDGw&#10;HRtZj3jhctvLSKmltNgRf2hxMC+tqb4Ok9VQdtERf/bFm7LrXRze5+I0fbxqfX83P29ABDOHvzBc&#10;8RkdcmYq3US1F72GOIl4S9CQrJYsOBGvr6LU8KQSBTLP5P8N+S8AAAD//wMAUEsBAi0AFAAGAAgA&#10;AAAhALaDOJL+AAAA4QEAABMAAAAAAAAAAAAAAAAAAAAAAFtDb250ZW50X1R5cGVzXS54bWxQSwEC&#10;LQAUAAYACAAAACEAOP0h/9YAAACUAQAACwAAAAAAAAAAAAAAAAAvAQAAX3JlbHMvLnJlbHNQSwEC&#10;LQAUAAYACAAAACEATzU2pR4CAAA7BAAADgAAAAAAAAAAAAAAAAAuAgAAZHJzL2Uyb0RvYy54bWxQ&#10;SwECLQAUAAYACAAAACEAT/eCwOAAAAALAQAADwAAAAAAAAAAAAAAAAB4BAAAZHJzL2Rvd25yZXYu&#10;eG1sUEsFBgAAAAAEAAQA8wAAAIUFAAAAAA==&#10;"/>
        </w:pict>
      </w:r>
      <w:r w:rsidR="00C977F8">
        <w:rPr>
          <w:b w:val="0"/>
          <w:bCs w:val="0"/>
          <w:noProof/>
          <w:sz w:val="24"/>
          <w:szCs w:val="24"/>
        </w:rPr>
        <w:drawing>
          <wp:inline distT="0" distB="0" distL="0" distR="0">
            <wp:extent cx="4572000" cy="3331845"/>
            <wp:effectExtent l="0" t="0" r="0" b="1905"/>
            <wp:docPr id="6" name="Рисунок 6" descr="2_buklet_dlja_podrostkov_zhestokoe_obra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buklet_dlja_podrostkov_zhestokoe_obrasheni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331845"/>
                    </a:xfrm>
                    <a:prstGeom prst="rect">
                      <a:avLst/>
                    </a:prstGeom>
                    <a:noFill/>
                    <a:ln>
                      <a:noFill/>
                    </a:ln>
                  </pic:spPr>
                </pic:pic>
              </a:graphicData>
            </a:graphic>
          </wp:inline>
        </w:drawing>
      </w: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8171C1" w:rsidP="00E8468F">
      <w:pPr>
        <w:pStyle w:val="2"/>
        <w:shd w:val="clear" w:color="auto" w:fill="FFFFFF"/>
        <w:spacing w:before="0" w:beforeAutospacing="0" w:after="0" w:afterAutospacing="0"/>
        <w:ind w:firstLine="360"/>
        <w:jc w:val="center"/>
        <w:textAlignment w:val="baseline"/>
        <w:rPr>
          <w:rFonts w:ascii="inherit" w:hAnsi="inherit"/>
          <w:bCs w:val="0"/>
          <w:sz w:val="28"/>
          <w:szCs w:val="28"/>
        </w:rPr>
      </w:pPr>
      <w:hyperlink r:id="rId12" w:tooltip=" Насилие в семье: виды, причины, профилактика" w:history="1">
        <w:r w:rsidR="00221899" w:rsidRPr="00E8468F">
          <w:rPr>
            <w:rStyle w:val="a3"/>
            <w:rFonts w:ascii="Georgia" w:hAnsi="Georgia"/>
            <w:bCs w:val="0"/>
            <w:color w:val="auto"/>
            <w:sz w:val="28"/>
            <w:szCs w:val="28"/>
            <w:u w:val="none"/>
            <w:bdr w:val="none" w:sz="0" w:space="0" w:color="auto" w:frame="1"/>
          </w:rPr>
          <w:t>Насилие в семье: виды, причины, профилактика</w:t>
        </w:r>
      </w:hyperlink>
    </w:p>
    <w:p w:rsidR="00684B0F" w:rsidRPr="00E8468F" w:rsidRDefault="00684B0F" w:rsidP="00E8468F">
      <w:pPr>
        <w:shd w:val="clear" w:color="auto" w:fill="FFFFFF"/>
        <w:ind w:firstLine="360"/>
        <w:jc w:val="both"/>
        <w:textAlignment w:val="baseline"/>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Итак, что же такое домашнее насилие? Это — ставшие привычными в семье физические, словесные, моральные и экономические оскорбления и принуждения с целью запугивания и получения власти одних членов семьи над другими. Постоянные оскорбления и унижение достоинства, запрет на работу, учебу, на встречи с друзьями и даже родственниками, жесткое ограничение в финансах и требование детальной отчетности — нередко при запрете зарабатывать самостоятельно.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Увы, домашнее насилие существует во всех без исключения социальных группах, с ним сталкиваются вне зависимости от уровня доходов, образования и положения в обществе.</w:t>
      </w:r>
      <w:r w:rsidRPr="00E8468F">
        <w:rPr>
          <w:rFonts w:ascii="inherit" w:hAnsi="inherit"/>
        </w:rPr>
        <w:br/>
        <w:t>Каков же психологический портрет жертвы домашнего насилия? Это — низкая самооценка, повышенная тревожность и внушаемость, неуверенность в себе. У взрослых жертв наблюдается оправдание действий обидчика (“жертва всегда сама виновата”), гипертрофированное чувство вины, подавленное чувство гнева, уверенность в том, что никто не может реально помочь.</w:t>
      </w:r>
      <w:r w:rsidRPr="00E8468F">
        <w:rPr>
          <w:rFonts w:ascii="inherit" w:hAnsi="inherit"/>
        </w:rPr>
        <w:br/>
        <w:t>Специфика психосоциальной помощи жертвам насилия заключается в том, что она направлена на позитивное изменение среды, в которой находится жертва насилия. Помощь направлена, прежде всего, на выявление случаев физического и эмоционального насилия.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Работа с родителями по поводу жестокого обращения с детьми. Родители обращаются за помощью, как правило, отнюдь не с проблемами своего поведения в отношении детей и не с желанием измениться, а с жалобами на ребенка. Ребенок, подвергающийся моральному или физическому насилию, может вести себя как агрессор, транслируя жестокость в отношении родителей, по отношению к другим людям или как жертва, “притягивая” жестокое обращение сверстников и учителей. Именно эти проявления и являются содержанием жалобы родителей.</w:t>
      </w:r>
    </w:p>
    <w:p w:rsidR="00684B0F" w:rsidRPr="00E8468F" w:rsidRDefault="00C977F8" w:rsidP="00E8468F">
      <w:pPr>
        <w:pStyle w:val="a4"/>
        <w:shd w:val="clear" w:color="auto" w:fill="FFFFFF"/>
        <w:spacing w:before="0" w:beforeAutospacing="0" w:after="0" w:afterAutospacing="0"/>
        <w:ind w:firstLine="360"/>
        <w:jc w:val="both"/>
        <w:textAlignment w:val="baseline"/>
      </w:pPr>
      <w:r>
        <w:rPr>
          <w:b/>
          <w:bCs/>
          <w:noProof/>
        </w:rPr>
        <w:drawing>
          <wp:inline distT="0" distB="0" distL="0" distR="0">
            <wp:extent cx="4572000" cy="3045460"/>
            <wp:effectExtent l="0" t="0" r="0" b="2540"/>
            <wp:docPr id="7" name="Рисунок 7" descr="Djp_kfhX0AApd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kfhX0AApdn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045460"/>
                    </a:xfrm>
                    <a:prstGeom prst="rect">
                      <a:avLst/>
                    </a:prstGeom>
                    <a:noFill/>
                    <a:ln>
                      <a:noFill/>
                    </a:ln>
                  </pic:spPr>
                </pic:pic>
              </a:graphicData>
            </a:graphic>
          </wp:inline>
        </w:drawing>
      </w:r>
      <w:r w:rsidR="00221899" w:rsidRPr="00E8468F">
        <w:rPr>
          <w:rFonts w:ascii="inherit" w:hAnsi="inherit"/>
        </w:rPr>
        <w:br/>
      </w:r>
      <w:r w:rsidR="00684B0F" w:rsidRPr="00E8468F">
        <w:rPr>
          <w:rFonts w:ascii="inherit" w:hAnsi="inherit"/>
        </w:rPr>
        <w:t>Исходя из вышеизложенного важной частью работы по профилактике преступлений связанных с семейно-бытовым насилием, является работа общественных формирований при администрации сельского поселения, учреждений культуры, образования и здравоохранения.</w:t>
      </w:r>
      <w:r w:rsidR="00684B0F" w:rsidRPr="00E8468F">
        <w:rPr>
          <w:rFonts w:ascii="inherit" w:hAnsi="inherit"/>
        </w:rPr>
        <w:br/>
        <w:t>При администрации сельского поселения разработан план мероприятий по профилактике преступлений связанных с семейно-бытовым насилием</w:t>
      </w:r>
      <w:r w:rsidR="00E8468F" w:rsidRPr="00E8468F">
        <w:t>:</w:t>
      </w:r>
    </w:p>
    <w:p w:rsidR="00E8468F" w:rsidRPr="00E8468F" w:rsidRDefault="00E8468F" w:rsidP="00E8468F">
      <w:pPr>
        <w:pStyle w:val="a4"/>
        <w:shd w:val="clear" w:color="auto" w:fill="FFFFFF"/>
        <w:spacing w:before="0" w:beforeAutospacing="0" w:after="0" w:afterAutospacing="0"/>
        <w:ind w:firstLine="360"/>
        <w:jc w:val="both"/>
        <w:textAlignment w:val="baseline"/>
      </w:pPr>
    </w:p>
    <w:tbl>
      <w:tblPr>
        <w:tblStyle w:val="a5"/>
        <w:tblW w:w="0" w:type="auto"/>
        <w:tblLook w:val="01E0"/>
      </w:tblPr>
      <w:tblGrid>
        <w:gridCol w:w="5688"/>
        <w:gridCol w:w="2523"/>
      </w:tblGrid>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Посещение семей «группы риска»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Ведение ежеквартального мониторинга по выявлению случаев жестокого обращения.</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Проведение внеплановых проверок условий </w:t>
            </w:r>
            <w:r w:rsidRPr="00E8468F">
              <w:rPr>
                <w:rFonts w:ascii="inherit" w:hAnsi="inherit"/>
              </w:rPr>
              <w:lastRenderedPageBreak/>
              <w:t xml:space="preserve">жизни детей, находящихся в приемных семьях и семьях стоящих на профилактическом учете по факторам неблагополучия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Консультативная помощь родителям в трудной жизненной ситуации</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Выпуск и распространение буклетов по жестокому обращению с мерами ответственности для родителей или лиц их замещающих.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Размещение информации по профилактике жестокого обращения на информационных стендах и на сайте сельского поселения.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Оформление стендов по профилактике семейно-бытового насилия.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«Психология </w:t>
            </w:r>
            <w:proofErr w:type="spellStart"/>
            <w:r w:rsidRPr="00E8468F">
              <w:rPr>
                <w:rFonts w:ascii="inherit" w:hAnsi="inherit"/>
              </w:rPr>
              <w:t>детско</w:t>
            </w:r>
            <w:proofErr w:type="spellEnd"/>
            <w:r w:rsidRPr="00E8468F">
              <w:rPr>
                <w:rFonts w:ascii="inherit" w:hAnsi="inherit"/>
              </w:rPr>
              <w:t xml:space="preserve">–родительских отношений» беседа с родителями из семей стоящих на профилактическом учете.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bl>
    <w:p w:rsidR="00684B0F" w:rsidRPr="00E8468F" w:rsidRDefault="00684B0F" w:rsidP="00E8468F">
      <w:pPr>
        <w:pStyle w:val="a4"/>
        <w:shd w:val="clear" w:color="auto" w:fill="FFFFFF"/>
        <w:spacing w:before="0" w:beforeAutospacing="0" w:after="0" w:afterAutospacing="0"/>
        <w:ind w:firstLine="360"/>
        <w:jc w:val="both"/>
        <w:textAlignment w:val="baseline"/>
      </w:pPr>
    </w:p>
    <w:p w:rsidR="00684B0F" w:rsidRDefault="00684B0F" w:rsidP="00E8468F">
      <w:pPr>
        <w:pStyle w:val="a4"/>
        <w:shd w:val="clear" w:color="auto" w:fill="FFFFFF"/>
        <w:spacing w:before="0" w:beforeAutospacing="0" w:after="0" w:afterAutospacing="0"/>
        <w:ind w:firstLine="360"/>
        <w:jc w:val="both"/>
        <w:textAlignment w:val="baseline"/>
      </w:pPr>
    </w:p>
    <w:p w:rsidR="00E8468F" w:rsidRDefault="00E8468F" w:rsidP="00E8468F">
      <w:pPr>
        <w:pStyle w:val="a4"/>
        <w:shd w:val="clear" w:color="auto" w:fill="FFFFFF"/>
        <w:spacing w:before="0" w:beforeAutospacing="0" w:after="0" w:afterAutospacing="0"/>
        <w:ind w:firstLine="360"/>
        <w:jc w:val="both"/>
        <w:textAlignment w:val="baseline"/>
      </w:pPr>
    </w:p>
    <w:p w:rsidR="00E8468F" w:rsidRPr="00E8468F" w:rsidRDefault="00E8468F" w:rsidP="00E8468F">
      <w:pPr>
        <w:pStyle w:val="a4"/>
        <w:shd w:val="clear" w:color="auto" w:fill="FFFFFF"/>
        <w:spacing w:before="0" w:beforeAutospacing="0" w:after="0" w:afterAutospacing="0"/>
        <w:ind w:firstLine="360"/>
        <w:jc w:val="both"/>
        <w:textAlignment w:val="baseline"/>
      </w:pPr>
    </w:p>
    <w:p w:rsidR="00221899" w:rsidRPr="00E8468F" w:rsidRDefault="008171C1" w:rsidP="00E8468F">
      <w:pPr>
        <w:pStyle w:val="2"/>
        <w:shd w:val="clear" w:color="auto" w:fill="FFFFFF"/>
        <w:spacing w:before="0" w:beforeAutospacing="0" w:after="0" w:afterAutospacing="0"/>
        <w:ind w:firstLine="360"/>
        <w:jc w:val="both"/>
        <w:textAlignment w:val="baseline"/>
        <w:rPr>
          <w:bCs w:val="0"/>
          <w:sz w:val="28"/>
          <w:szCs w:val="28"/>
        </w:rPr>
      </w:pPr>
      <w:hyperlink r:id="rId14" w:tooltip=" " w:history="1">
        <w:r w:rsidR="00221899" w:rsidRPr="00E8468F">
          <w:rPr>
            <w:rStyle w:val="a3"/>
            <w:rFonts w:ascii="Georgia" w:hAnsi="Georgia"/>
            <w:bCs w:val="0"/>
            <w:color w:val="auto"/>
            <w:sz w:val="28"/>
            <w:szCs w:val="28"/>
            <w:u w:val="none"/>
            <w:bdr w:val="none" w:sz="0" w:space="0" w:color="auto" w:frame="1"/>
          </w:rPr>
          <w:t>«Бытовое дебоширство должно быть пресечено и наказано»</w:t>
        </w:r>
      </w:hyperlink>
    </w:p>
    <w:p w:rsid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E8468F" w:rsidRP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684B0F" w:rsidRPr="00E8468F" w:rsidRDefault="00C977F8" w:rsidP="00E8468F">
      <w:pPr>
        <w:shd w:val="clear" w:color="auto" w:fill="FFFFFF"/>
        <w:ind w:firstLine="360"/>
        <w:jc w:val="both"/>
        <w:textAlignment w:val="baseline"/>
        <w:rPr>
          <w:b/>
          <w:bCs/>
        </w:rPr>
      </w:pPr>
      <w:r>
        <w:rPr>
          <w:b/>
          <w:bCs/>
          <w:noProof/>
        </w:rPr>
        <w:drawing>
          <wp:inline distT="0" distB="0" distL="0" distR="0">
            <wp:extent cx="5136515" cy="4572000"/>
            <wp:effectExtent l="0" t="0" r="6985" b="0"/>
            <wp:docPr id="8" name="Рисунок 8" descr="sm_fu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_full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6515" cy="4572000"/>
                    </a:xfrm>
                    <a:prstGeom prst="rect">
                      <a:avLst/>
                    </a:prstGeom>
                    <a:noFill/>
                    <a:ln>
                      <a:noFill/>
                    </a:ln>
                  </pic:spPr>
                </pic:pic>
              </a:graphicData>
            </a:graphic>
          </wp:inline>
        </w:drawing>
      </w:r>
    </w:p>
    <w:p w:rsidR="00E8468F" w:rsidRDefault="00E8468F" w:rsidP="00E8468F">
      <w:pPr>
        <w:pStyle w:val="a4"/>
        <w:shd w:val="clear" w:color="auto" w:fill="FFFFFF"/>
        <w:spacing w:before="0" w:beforeAutospacing="0" w:after="0" w:afterAutospacing="0"/>
        <w:ind w:firstLine="360"/>
        <w:jc w:val="both"/>
        <w:textAlignment w:val="baseline"/>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Насилие в семье как было, так и есть, наши женщины по одним известным им причинам боятся остаться без какого-никакого мужа и поэтому закрывают глаза на пьянство и грубое отношение с детьми.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lastRenderedPageBreak/>
        <w:t> Масштаб правонарушений, которые совершают сожители в отношении детей жительниц нашего района, с каждым годом увеличивается.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Меры профилактического характера против домашнего насилия в отношении тех, кто распускает руки, «воспитывая» жен и детей - это, как правило - беседы участкового о недопустимости противоправного поведения.   </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Если Вы столкнулись с пьянством либо дебоширством в Вашем доме, необходимо знать, что законодательством предусмотрены соответствующие меры административного и уголовного воздействия.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Статьей 13.8 «Кодекс Республики Башкортостан об административных правонарушениях» от 23.06.2011 № 413-з, устанавливается административная ответственность за бытовое дебоширство, то есть совершение рукоприкладства, ругательств, иных действий, посягающих на здоровье, честь и достоинство членов семьи, а также совместно проживающих лиц (семейно-бытовое дебоширство).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Кроме того, бытовой дебошир может быть привлечен к уголовной ответственности в случае нанесения побоев и причинения легкого вреда здоровью.</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Так,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(ч. 1 ст. 115 УК РФ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Частью 1 статьи 116 УК РФ за нанесение побоев или совершение иных насильственных действий, причинивших физическую боль, но не повлекших последствий, указанных в статье 115 УК РФ (побои)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 шестидесяти часов, либо исправительных работ на срок до шести месяцев, либо ареста на срок до трех месяцев.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Если Вы или член Вашей семьи стали жертвой указанных противоправных действий со стороны бытовых дебоширов Вы вправе в соответствии с ч. 2 ст. 20 УПК РФ обратиться в мировой суд с заявлением о возбуждении уголовного дела по ст. 115 УК РФ или ст. 116 УК РФ.</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Вместе с тем, если Вы находитесь в зависимом или беспомощном состоянии, либо по иным причинам не можете защищать свои права и законные интересы уголовное дело по ст.ст. 115, 116 УК РФ может быть возбуждено органами предварительного расследования, дознания самостоятельно.</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данному случае, Вы вправе обратиться к Вашему участковому уполномоченному полиции или в отдел полиции с соответствующим заявлением о привлечении виновного лица к уголовной ответственности.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Своевременное привлечение бытовых дебоширов к ответственности поможет предотвратить совершение тяжких и особо тяжких преступлений на бытовой почве.</w:t>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8"/>
          <w:szCs w:val="28"/>
        </w:rPr>
      </w:pPr>
    </w:p>
    <w:p w:rsidR="00221899" w:rsidRDefault="008171C1" w:rsidP="00E8468F">
      <w:pPr>
        <w:pStyle w:val="2"/>
        <w:shd w:val="clear" w:color="auto" w:fill="FFFFFF"/>
        <w:spacing w:before="0" w:beforeAutospacing="0" w:after="0" w:afterAutospacing="0"/>
        <w:ind w:firstLine="360"/>
        <w:jc w:val="center"/>
        <w:textAlignment w:val="baseline"/>
        <w:rPr>
          <w:bCs w:val="0"/>
          <w:sz w:val="28"/>
          <w:szCs w:val="28"/>
        </w:rPr>
      </w:pPr>
      <w:hyperlink r:id="rId16" w:tooltip="Бытовой конфликт - это" w:history="1">
        <w:r w:rsidR="00221899" w:rsidRPr="00E8468F">
          <w:rPr>
            <w:rStyle w:val="a3"/>
            <w:rFonts w:ascii="Georgia" w:hAnsi="Georgia"/>
            <w:bCs w:val="0"/>
            <w:color w:val="auto"/>
            <w:sz w:val="28"/>
            <w:szCs w:val="28"/>
            <w:u w:val="none"/>
            <w:bdr w:val="none" w:sz="0" w:space="0" w:color="auto" w:frame="1"/>
          </w:rPr>
          <w:t>Бытовой конфликт - это</w:t>
        </w:r>
      </w:hyperlink>
    </w:p>
    <w:p w:rsidR="00E8468F" w:rsidRPr="00E8468F" w:rsidRDefault="00E8468F" w:rsidP="00E8468F">
      <w:pPr>
        <w:pStyle w:val="2"/>
        <w:shd w:val="clear" w:color="auto" w:fill="FFFFFF"/>
        <w:spacing w:before="0" w:beforeAutospacing="0" w:after="0" w:afterAutospacing="0"/>
        <w:ind w:firstLine="360"/>
        <w:jc w:val="center"/>
        <w:textAlignment w:val="baseline"/>
        <w:rPr>
          <w:bCs w:val="0"/>
          <w:sz w:val="28"/>
          <w:szCs w:val="28"/>
        </w:rPr>
      </w:pP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Бытовой конфликт - это столкновение интересов, острое противоречие между преступником и потерпевшим, связанными между собой либо личностно-бытовыми (супруги, родственники, соседи), либо общественно-бытовыми (пассажир - кондуктор, покупатель - продавец) отношениями, также один из основных признаков бытового преступления.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Семейно-бытовые правонарушения относятся к числу сложных социальных проблем. Несмотря на соседские, родственные отношения между людьми в семье и быту, как показывает практика, именно эта сфера отношений наиболее подвержена конфликтам </w:t>
      </w:r>
      <w:r w:rsidRPr="00E8468F">
        <w:rPr>
          <w:rFonts w:ascii="inherit" w:hAnsi="inherit"/>
        </w:rPr>
        <w:lastRenderedPageBreak/>
        <w:t>самого различного рода: от мелких правонарушений бытового плана до преступлений, направленных против жизни и здоровья.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Как свидетельствуют материалы административных и уголовных дел, подавляющее большинство противоправных деяний в семье совершается в условиях очевидности, им предшествуют длительные конфликты, хорошо известные окружающим и проявляющиеся в действиях, которые создают правовую основу для вмешательства сотрудников органов внутренних дел.</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нормативных правовых актах субъектов Российской Федерации установлена обязанность должностных лиц направлять информацию органам системы профилактики об известных фактах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Конфликты, приводящие к правонарушениям в семейно-бытовой сфере, всегда связаны с самой личностью и ее поведением. Многое зависит от уровня зрелости, от того, готова личность или нет преодолевать противоречия законопослушным путем. Законопослушным путем разрешаются лишь 19% противоречий, а 81% их перерастают в конфликты, которые в пяти случаях из десяти приводят к правонарушениям, а затем и к преступлениям.</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Семейно-бытовые правонарушения имеют ряд характерных признаков: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конкретное место совершения правонарушения (квартира, дом, подъезд, дачный участок, гараж, придомовая территория);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особые взаимоотношения между лицом, совершившим правонарушение, и потерпевшим (супружеские, родственные, соседские, дружеские);</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наличие конфликта между лицом, совершившим правонарушение, и потерпевшим (длительный, краткосрочный, одноразовый);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обусловленный конфликтом насильственный характер большинства семейно-бытовых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совершение таких деяний в абсолютном большинстве случаев в состоянии алкогольного или наркотического опьянения;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ситуационный (заранее не подготавливаемый) характер таких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Лица, которые совершают правонарушения на семейно-бытовой почве, в основной своей массе старше 30 лет, не заняты никакой общественно полезной деятельностью, ранее судимые (прежде всего за насильственные преступления), злоупотребляющие спиртными напитками и наркотиками, допускающие насильственные правонарушения и конфликты на семейно-бытовой почве. В настоящее время органами внутренних дел Российской Федерации проводится индивидуально-профилактическая работа с 2,4 </w:t>
      </w:r>
      <w:proofErr w:type="spellStart"/>
      <w:r w:rsidRPr="00E8468F">
        <w:rPr>
          <w:rFonts w:ascii="inherit" w:hAnsi="inherit"/>
        </w:rPr>
        <w:t>млн</w:t>
      </w:r>
      <w:proofErr w:type="spellEnd"/>
      <w:r w:rsidRPr="00E8468F">
        <w:rPr>
          <w:rFonts w:ascii="inherit" w:hAnsi="inherit"/>
        </w:rPr>
        <w:t xml:space="preserve"> лиц, из них 152,9 тыс. допускающих правонарушения в семейно-бытовых отношениях, 100,7 тыс. хронических алкоголиков и 216,8 тыс. наркоманов.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В рамках общей профилактики правонарушений и преступлений, совершаемых на бытовой почве, сотрудники органов внутренних дел, прежде всего участковые уполномоченные полиции, инспектора по делам несовершеннолетних, должны осуществлять следующие мероприятия: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анализ уголовных дел и приговоров судов по таким преступлениям, протоколов об административных правонарушениях насильственного характера, сообщений в средствах массовой информации, заявлений, обращений граждан в органы внутренних дел в целях установления криминогенной обстановки на обслуживаемой территории;</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создавать "паспорта" наиболее криминогенных мест по таким категориям дел с указанием адресов жилых домов, общежитий, квартир, где проживают лица, совершающие вышеуказанные правонарушения, и данных на них;</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на основе проведенного анализа вносить представления руководству органов внутренних дел по совершенствованию профилактической работы с предложением конкретных мер о постановке на профилактический учет лиц, склонных к совершению семейно-бытовых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проверки сохранности гражданского огнестрельного оружия по месту жительства его владельцев;</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lastRenderedPageBreak/>
        <w:t>- выступать в средствах массовой информации, на собраниях граждан по месту жительства по вопросам профилактики семейно-бытовых правонарушений, с разъяснением действующего законодательства (как уголовного, так и административного), предусматривающего ответственность за их совершение;</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комплексные профилактические мероприятия по предупреждению семейно-бытового насилия ("Дебошир", "Конфликт", "Ссора");</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проводить иные предусмотренные законом мероприятия по предупреждению указанных правонарушений.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Другим направлением деятельности сотрудников полиции по предупреждению правонарушений и преступлений, совершаемых в семейно-бытовой сфере, является проведение </w:t>
      </w:r>
      <w:proofErr w:type="spellStart"/>
      <w:r w:rsidRPr="00E8468F">
        <w:rPr>
          <w:rFonts w:ascii="inherit" w:hAnsi="inherit"/>
        </w:rPr>
        <w:t>виктимологической</w:t>
      </w:r>
      <w:proofErr w:type="spellEnd"/>
      <w:r w:rsidRPr="00E8468F">
        <w:rPr>
          <w:rFonts w:ascii="inherit" w:hAnsi="inherit"/>
        </w:rPr>
        <w:t xml:space="preserve"> профилактики с лицами, которые могут быть потерпевшими от таких преступлений.</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Потенциальными жертвами семейных дебоширов являются прежде всего супруги и сожительницы лиц, склонных к совершению насильственных преступлений, их соседи, гораздо реже коллеги или вообще незнакомые лица. Таким гражданам необходимо объяснять варианты их поведения в случае нового обострения конфликта, сообщать им прямые контактные телефоны участкового и дежурной части органа внутренних дел.</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Профилактика правонарушений в семейно-бытовой сфере основывается не только на методах убеждения, но и на методах принуждения административно-правового характера.</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 xml:space="preserve">В Кодексе РФ об административных правонарушениях (далее - </w:t>
      </w:r>
      <w:proofErr w:type="spellStart"/>
      <w:r w:rsidRPr="00E8468F">
        <w:rPr>
          <w:rFonts w:ascii="inherit" w:hAnsi="inherit"/>
        </w:rPr>
        <w:t>КоАП</w:t>
      </w:r>
      <w:proofErr w:type="spellEnd"/>
      <w:r w:rsidRPr="00E8468F">
        <w:rPr>
          <w:rFonts w:ascii="inherit" w:hAnsi="inherit"/>
        </w:rPr>
        <w:t xml:space="preserve"> РФ), кроме состава мелкого хулиганства (ст. 20.1), иного состава, устанавливающего административную ответственность за нарушение прав граждан в семейно-бытовой сфере, нет. Подобные правонарушения в семье, в отношении родственников, знакомых лиц и вызванные личными неприязненными отношениями квалифицироваться как хулиганство не могут. Привлечение к административной ответственности по ст. 20.1 </w:t>
      </w:r>
      <w:proofErr w:type="spellStart"/>
      <w:r w:rsidRPr="00E8468F">
        <w:rPr>
          <w:rFonts w:ascii="inherit" w:hAnsi="inherit"/>
        </w:rPr>
        <w:t>КоАП</w:t>
      </w:r>
      <w:proofErr w:type="spellEnd"/>
      <w:r w:rsidRPr="00E8468F">
        <w:rPr>
          <w:rFonts w:ascii="inherit" w:hAnsi="inherit"/>
        </w:rPr>
        <w:t xml:space="preserve"> РФ возможно только в тех случаях, когда действия виновного, нарушающие права граждан в семейно-бытовой сфере, были сопряжены с нарушением общественного порядка и выражали явное неуважение к обществу.</w:t>
      </w:r>
    </w:p>
    <w:p w:rsidR="00E87338" w:rsidRPr="00E8468F" w:rsidRDefault="00E87338" w:rsidP="00E8468F">
      <w:pPr>
        <w:ind w:firstLine="360"/>
      </w:pPr>
    </w:p>
    <w:sectPr w:rsidR="00E87338" w:rsidRPr="00E8468F" w:rsidSect="00684B0F">
      <w:pgSz w:w="11906" w:h="16838"/>
      <w:pgMar w:top="899" w:right="850" w:bottom="54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characterSpacingControl w:val="doNotCompress"/>
  <w:compat/>
  <w:rsids>
    <w:rsidRoot w:val="00221899"/>
    <w:rsid w:val="00221899"/>
    <w:rsid w:val="004724CE"/>
    <w:rsid w:val="00526B05"/>
    <w:rsid w:val="00684B0F"/>
    <w:rsid w:val="008171C1"/>
    <w:rsid w:val="00C977F8"/>
    <w:rsid w:val="00E2617F"/>
    <w:rsid w:val="00E8468F"/>
    <w:rsid w:val="00E873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71C1"/>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E2617F"/>
    <w:rPr>
      <w:rFonts w:ascii="Tahoma" w:hAnsi="Tahoma" w:cs="Tahoma"/>
      <w:sz w:val="16"/>
      <w:szCs w:val="16"/>
    </w:rPr>
  </w:style>
  <w:style w:type="character" w:customStyle="1" w:styleId="a7">
    <w:name w:val="Текст выноски Знак"/>
    <w:basedOn w:val="a0"/>
    <w:link w:val="a6"/>
    <w:rsid w:val="00E261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19714772">
      <w:bodyDiv w:val="1"/>
      <w:marLeft w:val="0"/>
      <w:marRight w:val="0"/>
      <w:marTop w:val="0"/>
      <w:marBottom w:val="0"/>
      <w:divBdr>
        <w:top w:val="none" w:sz="0" w:space="0" w:color="auto"/>
        <w:left w:val="none" w:sz="0" w:space="0" w:color="auto"/>
        <w:bottom w:val="none" w:sz="0" w:space="0" w:color="auto"/>
        <w:right w:val="none" w:sz="0" w:space="0" w:color="auto"/>
      </w:divBdr>
      <w:divsChild>
        <w:div w:id="677655984">
          <w:marLeft w:val="0"/>
          <w:marRight w:val="0"/>
          <w:marTop w:val="0"/>
          <w:marBottom w:val="63"/>
          <w:divBdr>
            <w:top w:val="none" w:sz="0" w:space="0" w:color="auto"/>
            <w:left w:val="none" w:sz="0" w:space="0" w:color="auto"/>
            <w:bottom w:val="single" w:sz="4" w:space="3" w:color="C0C0C0"/>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sChild>
                <w:div w:id="239754779">
                  <w:marLeft w:val="0"/>
                  <w:marRight w:val="0"/>
                  <w:marTop w:val="0"/>
                  <w:marBottom w:val="0"/>
                  <w:divBdr>
                    <w:top w:val="none" w:sz="0" w:space="0" w:color="auto"/>
                    <w:left w:val="none" w:sz="0" w:space="0" w:color="auto"/>
                    <w:bottom w:val="none" w:sz="0" w:space="0" w:color="auto"/>
                    <w:right w:val="none" w:sz="0" w:space="0" w:color="auto"/>
                  </w:divBdr>
                </w:div>
                <w:div w:id="728500472">
                  <w:marLeft w:val="0"/>
                  <w:marRight w:val="0"/>
                  <w:marTop w:val="0"/>
                  <w:marBottom w:val="125"/>
                  <w:divBdr>
                    <w:top w:val="none" w:sz="0" w:space="0" w:color="auto"/>
                    <w:left w:val="none" w:sz="0" w:space="0" w:color="auto"/>
                    <w:bottom w:val="none" w:sz="0" w:space="0" w:color="auto"/>
                    <w:right w:val="none" w:sz="0" w:space="0" w:color="auto"/>
                  </w:divBdr>
                  <w:divsChild>
                    <w:div w:id="434440886">
                      <w:marLeft w:val="0"/>
                      <w:marRight w:val="0"/>
                      <w:marTop w:val="0"/>
                      <w:marBottom w:val="0"/>
                      <w:divBdr>
                        <w:top w:val="none" w:sz="0" w:space="0" w:color="auto"/>
                        <w:left w:val="none" w:sz="0" w:space="0" w:color="auto"/>
                        <w:bottom w:val="none" w:sz="0" w:space="0" w:color="auto"/>
                        <w:right w:val="none" w:sz="0" w:space="0" w:color="auto"/>
                      </w:divBdr>
                    </w:div>
                    <w:div w:id="19259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8241">
          <w:marLeft w:val="0"/>
          <w:marRight w:val="0"/>
          <w:marTop w:val="0"/>
          <w:marBottom w:val="63"/>
          <w:divBdr>
            <w:top w:val="none" w:sz="0" w:space="0" w:color="auto"/>
            <w:left w:val="none" w:sz="0" w:space="0" w:color="auto"/>
            <w:bottom w:val="single" w:sz="4" w:space="3" w:color="C0C0C0"/>
            <w:right w:val="none" w:sz="0" w:space="0" w:color="auto"/>
          </w:divBdr>
          <w:divsChild>
            <w:div w:id="1463765069">
              <w:marLeft w:val="0"/>
              <w:marRight w:val="0"/>
              <w:marTop w:val="0"/>
              <w:marBottom w:val="0"/>
              <w:divBdr>
                <w:top w:val="none" w:sz="0" w:space="0" w:color="auto"/>
                <w:left w:val="none" w:sz="0" w:space="0" w:color="auto"/>
                <w:bottom w:val="none" w:sz="0" w:space="0" w:color="auto"/>
                <w:right w:val="none" w:sz="0" w:space="0" w:color="auto"/>
              </w:divBdr>
              <w:divsChild>
                <w:div w:id="745805845">
                  <w:marLeft w:val="0"/>
                  <w:marRight w:val="0"/>
                  <w:marTop w:val="0"/>
                  <w:marBottom w:val="125"/>
                  <w:divBdr>
                    <w:top w:val="none" w:sz="0" w:space="0" w:color="auto"/>
                    <w:left w:val="none" w:sz="0" w:space="0" w:color="auto"/>
                    <w:bottom w:val="none" w:sz="0" w:space="0" w:color="auto"/>
                    <w:right w:val="none" w:sz="0" w:space="0" w:color="auto"/>
                  </w:divBdr>
                  <w:divsChild>
                    <w:div w:id="1896814955">
                      <w:marLeft w:val="0"/>
                      <w:marRight w:val="0"/>
                      <w:marTop w:val="0"/>
                      <w:marBottom w:val="0"/>
                      <w:divBdr>
                        <w:top w:val="none" w:sz="0" w:space="0" w:color="auto"/>
                        <w:left w:val="none" w:sz="0" w:space="0" w:color="auto"/>
                        <w:bottom w:val="none" w:sz="0" w:space="0" w:color="auto"/>
                        <w:right w:val="none" w:sz="0" w:space="0" w:color="auto"/>
                      </w:divBdr>
                    </w:div>
                    <w:div w:id="2060011388">
                      <w:marLeft w:val="0"/>
                      <w:marRight w:val="0"/>
                      <w:marTop w:val="0"/>
                      <w:marBottom w:val="0"/>
                      <w:divBdr>
                        <w:top w:val="none" w:sz="0" w:space="0" w:color="auto"/>
                        <w:left w:val="none" w:sz="0" w:space="0" w:color="auto"/>
                        <w:bottom w:val="none" w:sz="0" w:space="0" w:color="auto"/>
                        <w:right w:val="none" w:sz="0" w:space="0" w:color="auto"/>
                      </w:divBdr>
                    </w:div>
                  </w:divsChild>
                </w:div>
                <w:div w:id="1767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731">
          <w:marLeft w:val="0"/>
          <w:marRight w:val="0"/>
          <w:marTop w:val="0"/>
          <w:marBottom w:val="63"/>
          <w:divBdr>
            <w:top w:val="none" w:sz="0" w:space="0" w:color="auto"/>
            <w:left w:val="none" w:sz="0" w:space="0" w:color="auto"/>
            <w:bottom w:val="single" w:sz="4" w:space="3" w:color="C0C0C0"/>
            <w:right w:val="none" w:sz="0" w:space="0" w:color="auto"/>
          </w:divBdr>
          <w:divsChild>
            <w:div w:id="773474461">
              <w:marLeft w:val="0"/>
              <w:marRight w:val="0"/>
              <w:marTop w:val="0"/>
              <w:marBottom w:val="0"/>
              <w:divBdr>
                <w:top w:val="none" w:sz="0" w:space="0" w:color="auto"/>
                <w:left w:val="none" w:sz="0" w:space="0" w:color="auto"/>
                <w:bottom w:val="none" w:sz="0" w:space="0" w:color="auto"/>
                <w:right w:val="none" w:sz="0" w:space="0" w:color="auto"/>
              </w:divBdr>
              <w:divsChild>
                <w:div w:id="1442841715">
                  <w:marLeft w:val="0"/>
                  <w:marRight w:val="0"/>
                  <w:marTop w:val="0"/>
                  <w:marBottom w:val="0"/>
                  <w:divBdr>
                    <w:top w:val="none" w:sz="0" w:space="0" w:color="auto"/>
                    <w:left w:val="none" w:sz="0" w:space="0" w:color="auto"/>
                    <w:bottom w:val="none" w:sz="0" w:space="0" w:color="auto"/>
                    <w:right w:val="none" w:sz="0" w:space="0" w:color="auto"/>
                  </w:divBdr>
                </w:div>
                <w:div w:id="1722094659">
                  <w:marLeft w:val="0"/>
                  <w:marRight w:val="0"/>
                  <w:marTop w:val="0"/>
                  <w:marBottom w:val="125"/>
                  <w:divBdr>
                    <w:top w:val="none" w:sz="0" w:space="0" w:color="auto"/>
                    <w:left w:val="none" w:sz="0" w:space="0" w:color="auto"/>
                    <w:bottom w:val="none" w:sz="0" w:space="0" w:color="auto"/>
                    <w:right w:val="none" w:sz="0" w:space="0" w:color="auto"/>
                  </w:divBdr>
                  <w:divsChild>
                    <w:div w:id="56712825">
                      <w:marLeft w:val="0"/>
                      <w:marRight w:val="0"/>
                      <w:marTop w:val="0"/>
                      <w:marBottom w:val="0"/>
                      <w:divBdr>
                        <w:top w:val="none" w:sz="0" w:space="0" w:color="auto"/>
                        <w:left w:val="none" w:sz="0" w:space="0" w:color="auto"/>
                        <w:bottom w:val="none" w:sz="0" w:space="0" w:color="auto"/>
                        <w:right w:val="none" w:sz="0" w:space="0" w:color="auto"/>
                      </w:divBdr>
                    </w:div>
                    <w:div w:id="942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2866">
          <w:marLeft w:val="0"/>
          <w:marRight w:val="0"/>
          <w:marTop w:val="0"/>
          <w:marBottom w:val="63"/>
          <w:divBdr>
            <w:top w:val="none" w:sz="0" w:space="0" w:color="auto"/>
            <w:left w:val="none" w:sz="0" w:space="0" w:color="auto"/>
            <w:bottom w:val="single" w:sz="4" w:space="3" w:color="C0C0C0"/>
            <w:right w:val="none" w:sz="0" w:space="0" w:color="auto"/>
          </w:divBdr>
          <w:divsChild>
            <w:div w:id="1395084880">
              <w:marLeft w:val="0"/>
              <w:marRight w:val="0"/>
              <w:marTop w:val="0"/>
              <w:marBottom w:val="0"/>
              <w:divBdr>
                <w:top w:val="none" w:sz="0" w:space="0" w:color="auto"/>
                <w:left w:val="none" w:sz="0" w:space="0" w:color="auto"/>
                <w:bottom w:val="none" w:sz="0" w:space="0" w:color="auto"/>
                <w:right w:val="none" w:sz="0" w:space="0" w:color="auto"/>
              </w:divBdr>
              <w:divsChild>
                <w:div w:id="617759581">
                  <w:marLeft w:val="0"/>
                  <w:marRight w:val="0"/>
                  <w:marTop w:val="0"/>
                  <w:marBottom w:val="0"/>
                  <w:divBdr>
                    <w:top w:val="none" w:sz="0" w:space="0" w:color="auto"/>
                    <w:left w:val="none" w:sz="0" w:space="0" w:color="auto"/>
                    <w:bottom w:val="none" w:sz="0" w:space="0" w:color="auto"/>
                    <w:right w:val="none" w:sz="0" w:space="0" w:color="auto"/>
                  </w:divBdr>
                  <w:divsChild>
                    <w:div w:id="371419161">
                      <w:marLeft w:val="0"/>
                      <w:marRight w:val="0"/>
                      <w:marTop w:val="0"/>
                      <w:marBottom w:val="0"/>
                      <w:divBdr>
                        <w:top w:val="none" w:sz="0" w:space="0" w:color="auto"/>
                        <w:left w:val="none" w:sz="0" w:space="0" w:color="auto"/>
                        <w:bottom w:val="none" w:sz="0" w:space="0" w:color="auto"/>
                        <w:right w:val="none" w:sz="0" w:space="0" w:color="auto"/>
                      </w:divBdr>
                    </w:div>
                  </w:divsChild>
                </w:div>
                <w:div w:id="1419332020">
                  <w:marLeft w:val="0"/>
                  <w:marRight w:val="0"/>
                  <w:marTop w:val="0"/>
                  <w:marBottom w:val="125"/>
                  <w:divBdr>
                    <w:top w:val="none" w:sz="0" w:space="0" w:color="auto"/>
                    <w:left w:val="none" w:sz="0" w:space="0" w:color="auto"/>
                    <w:bottom w:val="none" w:sz="0" w:space="0" w:color="auto"/>
                    <w:right w:val="none" w:sz="0" w:space="0" w:color="auto"/>
                  </w:divBdr>
                  <w:divsChild>
                    <w:div w:id="552622082">
                      <w:marLeft w:val="0"/>
                      <w:marRight w:val="0"/>
                      <w:marTop w:val="0"/>
                      <w:marBottom w:val="0"/>
                      <w:divBdr>
                        <w:top w:val="none" w:sz="0" w:space="0" w:color="auto"/>
                        <w:left w:val="none" w:sz="0" w:space="0" w:color="auto"/>
                        <w:bottom w:val="none" w:sz="0" w:space="0" w:color="auto"/>
                        <w:right w:val="none" w:sz="0" w:space="0" w:color="auto"/>
                      </w:divBdr>
                    </w:div>
                    <w:div w:id="15131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p-malinovka.ru/page/nasilie-v-seme-vidy-prichiny-profilaktik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malinovka.ru/page/bytovoj-konflikt-eto"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p-malinovka.ru/category/profilaktika-semejno-bytovyh-konfliktov-domashnego-nasilija-i-preduprezhdenie-prestuplenij-sovershaemyh-na-bytovoj-pochve" TargetMode="External"/><Relationship Id="rId15" Type="http://schemas.openxmlformats.org/officeDocument/2006/relationships/image" Target="media/image8.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hyperlink" Target="http://sp-malinovka.ru/page/pamjatki" TargetMode="External"/><Relationship Id="rId9" Type="http://schemas.openxmlformats.org/officeDocument/2006/relationships/image" Target="media/image4.jpeg"/><Relationship Id="rId14" Type="http://schemas.openxmlformats.org/officeDocument/2006/relationships/hyperlink" Target="http://sp-malinovka.ru/page/bytovoe-deboshirstvo-dolzhno-byt-presecheno-i-nakazan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1961</Words>
  <Characters>11181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13116</CharactersWithSpaces>
  <SharedDoc>false</SharedDoc>
  <HLinks>
    <vt:vector size="30" baseType="variant">
      <vt:variant>
        <vt:i4>5242889</vt:i4>
      </vt:variant>
      <vt:variant>
        <vt:i4>12</vt:i4>
      </vt:variant>
      <vt:variant>
        <vt:i4>0</vt:i4>
      </vt:variant>
      <vt:variant>
        <vt:i4>5</vt:i4>
      </vt:variant>
      <vt:variant>
        <vt:lpwstr>http://sp-malinovka.ru/page/bytovoj-konflikt-eto</vt:lpwstr>
      </vt:variant>
      <vt:variant>
        <vt:lpwstr/>
      </vt:variant>
      <vt:variant>
        <vt:i4>2359419</vt:i4>
      </vt:variant>
      <vt:variant>
        <vt:i4>9</vt:i4>
      </vt:variant>
      <vt:variant>
        <vt:i4>0</vt:i4>
      </vt:variant>
      <vt:variant>
        <vt:i4>5</vt:i4>
      </vt:variant>
      <vt:variant>
        <vt:lpwstr>http://sp-malinovka.ru/page/bytovoe-deboshirstvo-dolzhno-byt-presecheno-i-nakazano</vt:lpwstr>
      </vt:variant>
      <vt:variant>
        <vt:lpwstr/>
      </vt:variant>
      <vt:variant>
        <vt:i4>5046353</vt:i4>
      </vt:variant>
      <vt:variant>
        <vt:i4>6</vt:i4>
      </vt:variant>
      <vt:variant>
        <vt:i4>0</vt:i4>
      </vt:variant>
      <vt:variant>
        <vt:i4>5</vt:i4>
      </vt:variant>
      <vt:variant>
        <vt:lpwstr>http://sp-malinovka.ru/page/nasilie-v-seme-vidy-prichiny-profilaktika</vt:lpwstr>
      </vt:variant>
      <vt:variant>
        <vt:lpwstr/>
      </vt:variant>
      <vt:variant>
        <vt:i4>4587525</vt:i4>
      </vt:variant>
      <vt:variant>
        <vt:i4>3</vt:i4>
      </vt:variant>
      <vt:variant>
        <vt:i4>0</vt:i4>
      </vt:variant>
      <vt:variant>
        <vt:i4>5</vt:i4>
      </vt:variant>
      <vt:variant>
        <vt:lpwstr>http://sp-malinovka.ru/category/profilaktika-semejno-bytovyh-konfliktov-domashnego-nasilija-i-preduprezhdenie-prestuplenij-sovershaemyh-na-bytovoj-pochve</vt:lpwstr>
      </vt:variant>
      <vt:variant>
        <vt:lpwstr/>
      </vt:variant>
      <vt:variant>
        <vt:i4>786511</vt:i4>
      </vt:variant>
      <vt:variant>
        <vt:i4>0</vt:i4>
      </vt:variant>
      <vt:variant>
        <vt:i4>0</vt:i4>
      </vt:variant>
      <vt:variant>
        <vt:i4>5</vt:i4>
      </vt:variant>
      <vt:variant>
        <vt:lpwstr>http://sp-malinovka.ru/page/pamjatki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Q1</dc:creator>
  <cp:lastModifiedBy>R7</cp:lastModifiedBy>
  <cp:revision>2</cp:revision>
  <dcterms:created xsi:type="dcterms:W3CDTF">2022-02-11T10:43:00Z</dcterms:created>
  <dcterms:modified xsi:type="dcterms:W3CDTF">2022-02-11T10:43:00Z</dcterms:modified>
</cp:coreProperties>
</file>